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right="428.7401574803164"/>
        <w:jc w:val="righ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ЗАТВЕРДЖЕНО</w:t>
      </w:r>
    </w:p>
    <w:p w:rsidR="00000000" w:rsidDel="00000000" w:rsidP="00000000" w:rsidRDefault="00000000" w:rsidRPr="00000000" w14:paraId="00000002">
      <w:pPr>
        <w:ind w:right="428.7401574803164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428.7401574803164"/>
        <w:jc w:val="righ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Рішення _______________ міської ради </w:t>
      </w:r>
    </w:p>
    <w:p w:rsidR="00000000" w:rsidDel="00000000" w:rsidP="00000000" w:rsidRDefault="00000000" w:rsidRPr="00000000" w14:paraId="00000004">
      <w:pPr>
        <w:ind w:right="428.7401574803164"/>
        <w:jc w:val="righ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«___» ________ 202__ року № ____ </w:t>
      </w:r>
    </w:p>
    <w:p w:rsidR="00000000" w:rsidDel="00000000" w:rsidP="00000000" w:rsidRDefault="00000000" w:rsidRPr="00000000" w14:paraId="00000005">
      <w:pPr>
        <w:ind w:right="428.7401574803164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428.7401574803164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428.7401574803164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428.7401574803164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428.7401574803164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428.7401574803164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428.7401574803164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428.7401574803164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428.7401574803164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428.7401574803164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428.7401574803164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Комплексна програма соціальної підтримки, адаптації та інтеграції внутрішньо переміщених осіб в __________________ міській територіальній громаді на 202_-202_ роки</w:t>
      </w:r>
    </w:p>
    <w:p w:rsidR="00000000" w:rsidDel="00000000" w:rsidP="00000000" w:rsidRDefault="00000000" w:rsidRPr="00000000" w14:paraId="00000010">
      <w:pPr>
        <w:ind w:right="428.7401574803164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428.7401574803164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428.7401574803164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428.7401574803164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428.7401574803164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428.7401574803164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428.7401574803164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428.7401574803164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428.7401574803164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right="428.7401574803164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right="428.7401574803164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right="428.7401574803164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right="428.7401574803164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right="428.7401574803164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right="428.7401574803164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right="428.7401574803164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right="428.7401574803164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right="428.7401574803164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right="428.7401574803164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right="428.7401574803164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right="428.7401574803164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right="428.7401574803164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right="428.7401574803164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right="428.7401574803164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right="428.7401574803164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right="428.7401574803164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right="428.7401574803164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right="428.7401574803164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right="428.7401574803164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right="428.7401574803164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right="428.7401574803164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м. ___________- 202_</w:t>
      </w:r>
    </w:p>
    <w:p w:rsidR="00000000" w:rsidDel="00000000" w:rsidP="00000000" w:rsidRDefault="00000000" w:rsidRPr="00000000" w14:paraId="0000002F">
      <w:pPr>
        <w:ind w:right="428.7401574803164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І. ЗАГАЛЬНІ ПОЛОЖЕННЯ ПРОГРАМИ</w:t>
      </w:r>
    </w:p>
    <w:p w:rsidR="00000000" w:rsidDel="00000000" w:rsidP="00000000" w:rsidRDefault="00000000" w:rsidRPr="00000000" w14:paraId="00000030">
      <w:pPr>
        <w:ind w:right="428.7401574803164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right="428.7401574803164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Комплексна програма соціальної підтримки, адаптації та інтеграції внутрішньо переміщених осіб в _____________ міській територіальній громаді на 202_-202_ роки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(далі – Комплексна програма)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передбачає об’єднання зусиль і ресурсів виконавчих органів _____________ міської ради, закладів та установ міста, громадських об’єднань, благодійних фондів, волонтерів, спрямованих на створення сприятливих умов для розв’язання проблем та мінімізації негативних наслідків, пов’язаних з внутрішнім переміщенням громадян України, які виникли в результаті збройної агресії російської федерації проти України. Комплексна програма розроблена відповідно до законів України «Про забезпечення прав і свобод внутрішньо переміщених осіб», «Про гуманітарну допомогу», розпорядження Кабінету Міністрів України від 28 жовтня 2021 року № 1364-р «Про схвалення Стратегії інтеграції внутрішньо переміщених осіб та впровадження середньострокових рішень щодо внутрішнього переміщення на період до 2024 року», постанов Кабінету Міністрів України від 01 жовтня 2014 року № 509 «Про облік внутрішньо переміщених осіб», від 20 березня 2022 року № 332 «Деякі питання виплати допомоги на проживання внутрішньо переміщеним особам», від 19 березня 2022 року № 333 «Про затвердження Порядку компенсації витрат за тимчасове розміщення внутрішньо переміщених осіб,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проживання, в тому числі на оплату житлово-комунальних послуг», від 11 березня 2022 року № 261 «Про затвердження Порядку та умов надання компенсації місцевим бюджетам на оплату комунальних послуг, що надаються під час розміщення тимчасово переміщених осіб у період воєнного стану». </w:t>
      </w:r>
    </w:p>
    <w:p w:rsidR="00000000" w:rsidDel="00000000" w:rsidP="00000000" w:rsidRDefault="00000000" w:rsidRPr="00000000" w14:paraId="00000032">
      <w:pPr>
        <w:ind w:right="428.7401574803164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right="428.7401574803164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ІІ. АНАЛІЗ СИТУАЦІЇ ТА ВИЗНАЧЕННЯ ПРОБЛЕМИ, НА РОЗВ'ЯЗАННЯ ЯКОЇ СПРЯМОВАНА КОМПЛЕКСНА ПРОГРАМА </w:t>
      </w:r>
    </w:p>
    <w:p w:rsidR="00000000" w:rsidDel="00000000" w:rsidP="00000000" w:rsidRDefault="00000000" w:rsidRPr="00000000" w14:paraId="00000034">
      <w:pPr>
        <w:ind w:right="428.7401574803164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right="428.7401574803164"/>
        <w:jc w:val="both"/>
        <w:rPr>
          <w:rFonts w:ascii="Cambria" w:cs="Cambria" w:eastAsia="Cambria" w:hAnsi="Cambria"/>
          <w:i w:val="1"/>
          <w:shd w:fill="fff2cc" w:val="clear"/>
        </w:rPr>
      </w:pPr>
      <w:r w:rsidDel="00000000" w:rsidR="00000000" w:rsidRPr="00000000">
        <w:rPr>
          <w:rFonts w:ascii="Cambria" w:cs="Cambria" w:eastAsia="Cambria" w:hAnsi="Cambria"/>
          <w:i w:val="1"/>
          <w:shd w:fill="fff2cc" w:val="clear"/>
          <w:rtl w:val="0"/>
        </w:rPr>
        <w:t xml:space="preserve">У цьому розділі міській раді потрібно описати поточну ситуацію з ВПО та проблеми, з якими вони зіштовхнулися після приїзду до міста, зокрема: </w:t>
      </w:r>
    </w:p>
    <w:p w:rsidR="00000000" w:rsidDel="00000000" w:rsidP="00000000" w:rsidRDefault="00000000" w:rsidRPr="00000000" w14:paraId="00000036">
      <w:pPr>
        <w:ind w:right="428.7401574803164"/>
        <w:jc w:val="both"/>
        <w:rPr>
          <w:rFonts w:ascii="Cambria" w:cs="Cambria" w:eastAsia="Cambria" w:hAnsi="Cambria"/>
          <w:i w:val="1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right="428.7401574803164" w:hanging="360"/>
        <w:jc w:val="both"/>
        <w:rPr>
          <w:rFonts w:ascii="Cambria" w:cs="Cambria" w:eastAsia="Cambria" w:hAnsi="Cambria"/>
          <w:i w:val="1"/>
          <w:shd w:fill="fff2cc" w:val="clear"/>
        </w:rPr>
      </w:pPr>
      <w:r w:rsidDel="00000000" w:rsidR="00000000" w:rsidRPr="00000000">
        <w:rPr>
          <w:rFonts w:ascii="Cambria" w:cs="Cambria" w:eastAsia="Cambria" w:hAnsi="Cambria"/>
          <w:i w:val="1"/>
          <w:shd w:fill="fff2cc" w:val="clear"/>
          <w:rtl w:val="0"/>
        </w:rPr>
        <w:t xml:space="preserve">скільки переселенців з’явилося в місті з початку повномасштабного вторгнення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right="428.7401574803164" w:hanging="360"/>
        <w:jc w:val="both"/>
        <w:rPr>
          <w:rFonts w:ascii="Cambria" w:cs="Cambria" w:eastAsia="Cambria" w:hAnsi="Cambria"/>
          <w:i w:val="1"/>
          <w:shd w:fill="fff2cc" w:val="clear"/>
        </w:rPr>
      </w:pPr>
      <w:r w:rsidDel="00000000" w:rsidR="00000000" w:rsidRPr="00000000">
        <w:rPr>
          <w:rFonts w:ascii="Cambria" w:cs="Cambria" w:eastAsia="Cambria" w:hAnsi="Cambria"/>
          <w:i w:val="1"/>
          <w:shd w:fill="fff2cc" w:val="clear"/>
          <w:rtl w:val="0"/>
        </w:rPr>
        <w:t xml:space="preserve">їх вікова та соціальна структура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right="428.7401574803164" w:hanging="360"/>
        <w:jc w:val="both"/>
        <w:rPr>
          <w:rFonts w:ascii="Cambria" w:cs="Cambria" w:eastAsia="Cambria" w:hAnsi="Cambria"/>
          <w:i w:val="1"/>
          <w:shd w:fill="fff2cc" w:val="clear"/>
        </w:rPr>
      </w:pPr>
      <w:r w:rsidDel="00000000" w:rsidR="00000000" w:rsidRPr="00000000">
        <w:rPr>
          <w:rFonts w:ascii="Cambria" w:cs="Cambria" w:eastAsia="Cambria" w:hAnsi="Cambria"/>
          <w:i w:val="1"/>
          <w:shd w:fill="fff2cc" w:val="clear"/>
          <w:rtl w:val="0"/>
        </w:rPr>
        <w:t xml:space="preserve">регіони, з яких прибули ВПО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right="428.7401574803164" w:hanging="360"/>
        <w:jc w:val="both"/>
        <w:rPr>
          <w:rFonts w:ascii="Cambria" w:cs="Cambria" w:eastAsia="Cambria" w:hAnsi="Cambria"/>
          <w:i w:val="1"/>
          <w:shd w:fill="fff2cc" w:val="clear"/>
        </w:rPr>
      </w:pPr>
      <w:r w:rsidDel="00000000" w:rsidR="00000000" w:rsidRPr="00000000">
        <w:rPr>
          <w:rFonts w:ascii="Cambria" w:cs="Cambria" w:eastAsia="Cambria" w:hAnsi="Cambria"/>
          <w:i w:val="1"/>
          <w:shd w:fill="fff2cc" w:val="clear"/>
          <w:rtl w:val="0"/>
        </w:rPr>
        <w:t xml:space="preserve">які найпоширеніші потреби (житло, працевлаштування, пільги, медична допомога, тощо)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right="428.7401574803164" w:hanging="360"/>
        <w:jc w:val="both"/>
        <w:rPr>
          <w:rFonts w:ascii="Cambria" w:cs="Cambria" w:eastAsia="Cambria" w:hAnsi="Cambria"/>
          <w:i w:val="1"/>
          <w:shd w:fill="fff2cc" w:val="clear"/>
        </w:rPr>
      </w:pPr>
      <w:r w:rsidDel="00000000" w:rsidR="00000000" w:rsidRPr="00000000">
        <w:rPr>
          <w:rFonts w:ascii="Cambria" w:cs="Cambria" w:eastAsia="Cambria" w:hAnsi="Cambria"/>
          <w:i w:val="1"/>
          <w:shd w:fill="fff2cc" w:val="clear"/>
          <w:rtl w:val="0"/>
        </w:rPr>
        <w:t xml:space="preserve">як міська влада реагувала на проблеми (скільки послуг/житла/виплат надано)</w:t>
      </w:r>
    </w:p>
    <w:p w:rsidR="00000000" w:rsidDel="00000000" w:rsidP="00000000" w:rsidRDefault="00000000" w:rsidRPr="00000000" w14:paraId="0000003C">
      <w:pPr>
        <w:ind w:right="428.7401574803164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right="428.7401574803164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right="428.7401574803164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ІІІ. МЕТА КОМПЛЕКСНОЇ ПРОГРАМИ </w:t>
      </w:r>
    </w:p>
    <w:p w:rsidR="00000000" w:rsidDel="00000000" w:rsidP="00000000" w:rsidRDefault="00000000" w:rsidRPr="00000000" w14:paraId="0000003F">
      <w:pPr>
        <w:ind w:right="428.7401574803164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Метою Комплексної програми є зниження впливу негативних наслідків внутрішнього переміщення, зумовленого збройною агресією росії проти України, сприяння адаптації та подальшій інтеграції внутрішньо переміщених осіб через усунення перешкод у реалізації їх прав та основоположних свобод, забезпечення повного доступу до адміністративних, соціальних, культурних та інших послуг, а також створення умов для розвитку потенціалу та посилення спроможності внутрішньо переміщених осіб у ___________ міській територіальній громаді. </w:t>
      </w:r>
    </w:p>
    <w:p w:rsidR="00000000" w:rsidDel="00000000" w:rsidP="00000000" w:rsidRDefault="00000000" w:rsidRPr="00000000" w14:paraId="00000040">
      <w:pPr>
        <w:ind w:right="428.7401574803164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right="428.7401574803164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ІV. НАПРЯМИ, ЗАВДАННЯ ТА ЗАХОДИ ЩОДО РЕАЛІЗАЦІЇ КОМПЛЕКСНОЇ ПРОГРАМИ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 w14:paraId="00000042">
      <w:pPr>
        <w:ind w:right="428.7401574803164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Реалізація Комплексної програми проводиться шляхом фінансування відповідно до чинного законодавства коштом бюджету ___________ міської територіальної громади та інших джерел фінансування згідно з заходами, що додаються. </w:t>
      </w:r>
    </w:p>
    <w:p w:rsidR="00000000" w:rsidDel="00000000" w:rsidP="00000000" w:rsidRDefault="00000000" w:rsidRPr="00000000" w14:paraId="00000043">
      <w:pPr>
        <w:ind w:right="428.7401574803164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right="428.7401574803164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Пріоритетними напрямам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и Комплексної програми є: 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сприяння адаптації внутрішньо переміщених осіб в ___________ міській територіальній громаді; 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сприяння інтеграції внутрішньо переміщених осіб у __________ міську територіальну громаду. </w:t>
      </w:r>
    </w:p>
    <w:p w:rsidR="00000000" w:rsidDel="00000000" w:rsidP="00000000" w:rsidRDefault="00000000" w:rsidRPr="00000000" w14:paraId="00000047">
      <w:pPr>
        <w:ind w:left="0" w:right="428.7401574803164" w:firstLine="0"/>
        <w:jc w:val="both"/>
        <w:rPr>
          <w:rFonts w:ascii="Cambria" w:cs="Cambria" w:eastAsia="Cambria" w:hAnsi="Cambria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Основними завданнями є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: 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реалізація житлових прав внутрішньо переміщених осіб; 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реалізація права на соціальний захист внутрішньо переміщених осіб; 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забезпечення надання адміністративних послуг ВПО; 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працевлаштування ВПО; 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забезпечення системи своєчасного надання достовірної, актуальної інформації про наявні послуги та місця для тимчасового розміщення ВПО; 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забезпечення доступу до медичних та освітніх послуг, 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оздоровлення дітей; 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забезпечення надання психологічної допомоги і реабілітації ВПО; 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запровадження механізму періодичного моніторингу та оцінки стану ВПО в ___________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міській територіальній громаді; 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забезпечення доступним житлом з урахуванням потреб, спроможностей та критеріїв вразливості; 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створення консультативних механізмів з метою залучення ВПО до процесу прийняття рішень органами місцевого самоврядування;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реалізація заходів для молоді, спрямованих на сприяння соціальній згуртованості, зміцнення національної єдності. </w:t>
      </w:r>
    </w:p>
    <w:p w:rsidR="00000000" w:rsidDel="00000000" w:rsidP="00000000" w:rsidRDefault="00000000" w:rsidRPr="00000000" w14:paraId="00000056">
      <w:pPr>
        <w:ind w:left="72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V. ОЧІКУВАНІ РЕЗУЛЬТАТИ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 w14:paraId="00000058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У результаті виконання Комплексної програми будуть досягнуті соціальні показники: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підвищення рівня поінформованості внутрішньо переміщених осіб; 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першочергове забезпечення належних умов життєдіяльності, вирішення питання забезпечення тимчасовим житлом; </w:t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отримання вчасних і якісних адміністративних послуг; 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реалізація державної політики у сфері соціального захисту внутрішньо переміщених осіб;</w:t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створення сприятливих умов для отримання якісних соціальних, освітніх, медичних, юридичних та інших послуг внутрішньо переміщеними особами; 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вирішення соціально-побутових проблем шляхом надання благодійної допомоги. </w:t>
      </w:r>
    </w:p>
    <w:p w:rsidR="00000000" w:rsidDel="00000000" w:rsidP="00000000" w:rsidRDefault="00000000" w:rsidRPr="00000000" w14:paraId="00000060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VІ. ФІНАНСОВЕ ЗАБЕЗПЕЧЕННЯ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 w14:paraId="00000062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Фінансове забезпечення Комплексної програми здійснюється коштом бюджету ___________міської територіальної громади в межах видатків, затверджених рішенням міської ради про міський бюджет на відповідний бюджетний період. Загальний обсяг коштів міського бюджету для фінансування заходів, становить __________ грн, у т.ч. за роками: _________рр. - ________грн, ________рр - ________грн.</w:t>
      </w:r>
    </w:p>
    <w:p w:rsidR="00000000" w:rsidDel="00000000" w:rsidP="00000000" w:rsidRDefault="00000000" w:rsidRPr="00000000" w14:paraId="00000063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right="428.7401574803164" w:firstLine="0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VІІ. КООРДИНАЦІЯ ТА КОНТРОЛЬ ЗА ХОДОМ ВИКОНАННЯ КОМПЛЕКСНОЇ ПРОГРАМИ </w:t>
      </w:r>
    </w:p>
    <w:p w:rsidR="00000000" w:rsidDel="00000000" w:rsidP="00000000" w:rsidRDefault="00000000" w:rsidRPr="00000000" w14:paraId="00000065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Контроль за ходом виконання Комплексної програми покладається на ___________ міської ради згідно з розподілом функціональних обов’язків. </w:t>
      </w:r>
    </w:p>
    <w:p w:rsidR="00000000" w:rsidDel="00000000" w:rsidP="00000000" w:rsidRDefault="00000000" w:rsidRPr="00000000" w14:paraId="00000066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Моніторинг виконання Комплексної програми здійснюється департаментом соціальної політики ___________міської ради. </w:t>
      </w:r>
    </w:p>
    <w:p w:rsidR="00000000" w:rsidDel="00000000" w:rsidP="00000000" w:rsidRDefault="00000000" w:rsidRPr="00000000" w14:paraId="00000068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Виконавчі органи міської ради повинні забезпечити виконання затверджених заходів та інформувати департамент соціальної політики ___________міської ради про хід виконання заходів до ____ числа місяця, наступного за звітним кварталом. </w:t>
      </w:r>
    </w:p>
    <w:p w:rsidR="00000000" w:rsidDel="00000000" w:rsidP="00000000" w:rsidRDefault="00000000" w:rsidRPr="00000000" w14:paraId="0000006A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Департамент соціальної політики ___________ міської ради здійснює аналіз стану виконання заходів Комплексної програми та інформує з цього питання департамент з питань економічного розвитку ___________міської ради до ___ числа місяця, наступного за звітним кварталом. </w:t>
      </w:r>
    </w:p>
    <w:p w:rsidR="00000000" w:rsidDel="00000000" w:rsidP="00000000" w:rsidRDefault="00000000" w:rsidRPr="00000000" w14:paraId="0000006C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Департамент соціальної політики міської ради щороку здійснює обґрунтовану оцінку результатів виконання Комплексної програми та, у разі потреби, розробляє пропозиції щодо доцільності продовження тих чи інших заходів, включення додаткових заходів і завдань (виключення окремих заходів і завдань), уточнення окремих завдань і заходів, показників, обсягів і джерел фінансування, переліку виконавців тощо. </w:t>
      </w:r>
    </w:p>
    <w:p w:rsidR="00000000" w:rsidDel="00000000" w:rsidP="00000000" w:rsidRDefault="00000000" w:rsidRPr="00000000" w14:paraId="0000006E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У разі потреби, протягом періоду дії Комплексної програми, вносяться необхідні зміни до відповідних заходів. Внесення змін до Комплексної програми здійснюється за пропозиціями виконавчих органів міської ради, погодженими з іншими її виконавцями. </w:t>
      </w:r>
    </w:p>
    <w:p w:rsidR="00000000" w:rsidDel="00000000" w:rsidP="00000000" w:rsidRDefault="00000000" w:rsidRPr="00000000" w14:paraId="00000070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                                                                                                          ____________________________</w:t>
      </w:r>
    </w:p>
    <w:sectPr>
      <w:pgSz w:h="16838" w:w="11906" w:orient="portrait"/>
      <w:pgMar w:bottom="1440.0000000000002" w:top="1440.0000000000002" w:left="1440.0000000000002" w:right="124.724409448818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